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2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林芝市审计局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sz w:val="44"/>
          <w:szCs w:val="44"/>
        </w:rPr>
        <w:t>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40" w:leftChars="500" w:firstLine="281" w:firstLineChars="91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部门名称</w:t>
      </w:r>
      <w:r>
        <w:rPr>
          <w:rFonts w:hint="eastAsia"/>
        </w:rPr>
        <w:t>：</w:t>
      </w:r>
      <w:r>
        <w:rPr>
          <w:rFonts w:hint="eastAsia"/>
          <w:lang w:eastAsia="zh-CN"/>
        </w:rPr>
        <w:t>林芝市审计局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40" w:leftChars="500" w:firstLine="281" w:firstLineChars="91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一、项目基本情况</w:t>
      </w:r>
    </w:p>
    <w:p>
      <w:pPr>
        <w:adjustRightInd w:val="0"/>
        <w:snapToGrid w:val="0"/>
        <w:spacing w:line="590" w:lineRule="exact"/>
        <w:ind w:firstLine="616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随着社会的发展和各单位业务的日益复杂，内部管理与外部监督的要求也随着提高，为了确保各单位的财务报告准确性、合规性和透明度，及时发现并纠正潜在的风险和问题，通过实施全面、专业的审计服务，对被审计单位财务状况、经营成果和内部控制体系进行全面审查和评价。本预算申报书旨在明确审计业务的具体内容、范围、周期以及所需费用，为项目的顺利实施提供财务保障。</w:t>
      </w:r>
      <w:r>
        <w:rPr>
          <w:rFonts w:hint="eastAsia" w:ascii="仿宋_GB2312" w:hAnsi="仿宋_GB2312" w:eastAsia="仿宋_GB2312" w:cs="仿宋_GB2312"/>
          <w:lang w:val="en-US" w:eastAsia="zh-CN"/>
        </w:rPr>
        <w:t>2024年预算资金</w:t>
      </w:r>
      <w:r>
        <w:rPr>
          <w:rFonts w:hint="eastAsia" w:ascii="仿宋_GB2312" w:hAnsi="仿宋_GB2312" w:cs="仿宋_GB231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lang w:val="en-US" w:eastAsia="zh-CN"/>
        </w:rPr>
        <w:t>万元，支出</w:t>
      </w:r>
      <w:r>
        <w:rPr>
          <w:rFonts w:hint="eastAsia" w:ascii="仿宋_GB2312" w:hAnsi="仿宋_GB2312" w:cs="仿宋_GB2312"/>
          <w:lang w:val="en-US" w:eastAsia="zh-CN"/>
        </w:rPr>
        <w:t>149.36</w:t>
      </w:r>
      <w:r>
        <w:rPr>
          <w:rFonts w:hint="eastAsia" w:ascii="仿宋_GB2312" w:hAnsi="仿宋_GB2312" w:eastAsia="仿宋_GB2312" w:cs="仿宋_GB2312"/>
          <w:lang w:val="en-US" w:eastAsia="zh-CN"/>
        </w:rPr>
        <w:t>万元。</w:t>
      </w:r>
      <w:r>
        <w:rPr>
          <w:rFonts w:hint="eastAsia" w:ascii="仿宋_GB2312" w:hAnsi="仿宋_GB2312" w:cs="仿宋_GB2312"/>
          <w:lang w:val="en-US" w:eastAsia="zh-CN"/>
        </w:rPr>
        <w:t>预算执行率为82.98%。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绩效自评工作组织情况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绩效评价的工作目的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为贯彻落实中央和自治区关于全面实施预算绩效管理的部署，根据有关规定强化预算绩效主体责任意识，提高财政资金使用效益。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绩效评价原则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科学规范、公开公正、分级分类、绩效相关原则。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绩效评价依据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会计凭证、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2024年部门预决算表及辅助明细账、2024年度预算指标文件、追加预算指标文件、决算批复、202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年度工作计划、绩效目标、年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总工作总结、年终考评、单位财务管理制度等。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评价指标体系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本次评价工作围绕决策、过程、产出和效果，设定三级指标进行权重比计分。项目评价结果实行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100分制，根据指标要素评价计算得分，评价结果为优、良、中、差四个等级。</w:t>
      </w:r>
    </w:p>
    <w:tbl>
      <w:tblPr>
        <w:tblStyle w:val="8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60"/>
        <w:gridCol w:w="1725"/>
        <w:gridCol w:w="172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档次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优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</w:t>
            </w: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分值（S）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S≧90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90&gt;S≧80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80&gt;S≧60</w:t>
            </w: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S&lt;60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（五）具体评价范围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此次评价范围为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林芝市审计局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预算申报的本级2024年度重点项目支出。评价项目为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委托审计业务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，评价项目总量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万元。详见下表：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righ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lang w:eastAsia="zh-CN"/>
        </w:rPr>
        <w:t>单位：万元</w:t>
      </w:r>
    </w:p>
    <w:tbl>
      <w:tblPr>
        <w:tblStyle w:val="8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50"/>
        <w:gridCol w:w="1260"/>
        <w:gridCol w:w="1740"/>
        <w:gridCol w:w="109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预算总数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资金使用情况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支付率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委托审计业务经费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149.36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82.98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财政专项资金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jc w:val="both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方正小标宋简体" w:eastAsia="方正小标宋简体"/>
        </w:rPr>
      </w:pPr>
      <w:r>
        <w:rPr>
          <w:rFonts w:hint="eastAsia" w:ascii="黑体" w:hAnsi="黑体" w:eastAsia="黑体" w:cs="黑体"/>
        </w:rPr>
        <w:t>三、绩效指标分析情况（对照附件2《项目绩效自评指标评分表》分析）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经评价</w:t>
      </w:r>
      <w:r>
        <w:rPr>
          <w:rFonts w:hint="eastAsia" w:ascii="仿宋_GB2312" w:hAnsi="仿宋_GB2312" w:cs="仿宋_GB2312"/>
          <w:lang w:val="en-US" w:eastAsia="zh-CN"/>
        </w:rPr>
        <w:t>林芝市审计局</w:t>
      </w:r>
      <w:r>
        <w:rPr>
          <w:rFonts w:hint="eastAsia" w:ascii="仿宋_GB2312" w:hAnsi="仿宋_GB2312" w:eastAsia="仿宋_GB2312" w:cs="仿宋_GB2312"/>
          <w:lang w:val="en-US" w:eastAsia="zh-CN"/>
        </w:rPr>
        <w:t>2024年度重点项目预算评价结果为：“</w:t>
      </w:r>
      <w:r>
        <w:rPr>
          <w:rFonts w:hint="eastAsia" w:ascii="仿宋_GB2312" w:hAnsi="仿宋_GB2312" w:cs="仿宋_GB231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lang w:val="en-US" w:eastAsia="zh-CN"/>
        </w:rPr>
        <w:t>”，预算金额</w:t>
      </w:r>
      <w:r>
        <w:rPr>
          <w:rFonts w:hint="eastAsia" w:ascii="仿宋_GB2312" w:hAnsi="仿宋_GB2312" w:cs="仿宋_GB231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lang w:val="en-US" w:eastAsia="zh-CN"/>
        </w:rPr>
        <w:t>万元。详见附件。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（二）评价指标分析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前期准备：成立评价小组，了解评价工作目标任务；组织实施：本次绩效评价的方式是现场评价，主要工作包括资料收集等；分析评价：根据获取的资料和信息进行评价，做出比较分析。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color w:val="000000" w:themeColor="text1"/>
        </w:rPr>
      </w:pPr>
      <w:r>
        <w:rPr>
          <w:rFonts w:hint="default" w:ascii="Times New Roman" w:hAnsi="Times New Roman" w:cs="Times New Roman"/>
          <w:color w:val="000000" w:themeColor="text1"/>
        </w:rPr>
        <w:t>产出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lang w:val="en-US" w:eastAsia="zh-CN"/>
        </w:rPr>
      </w:pPr>
      <w:r>
        <w:rPr>
          <w:rFonts w:hint="eastAsia" w:cs="Times New Roman"/>
          <w:color w:val="FF0000"/>
          <w:lang w:val="en-US" w:eastAsia="zh-CN"/>
        </w:rPr>
        <w:t xml:space="preserve">    </w:t>
      </w:r>
      <w:r>
        <w:rPr>
          <w:rFonts w:hint="eastAsia" w:cs="Times New Roman"/>
          <w:color w:val="000000" w:themeColor="text1"/>
          <w:lang w:val="en-US" w:eastAsia="zh-CN"/>
        </w:rPr>
        <w:t>2024年度完成8项委托审计项目任务，审计报告出具及时率达98%，审计问题整改建议覆盖率达100%。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lang w:eastAsia="zh-CN"/>
        </w:rPr>
        <w:t>效益目标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2024年市审计局开展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政策跟踪审计、财政财务审计、企业审计、经济责任审计、自然资源资产审计及专项审计调查等项目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个（不含审计署统一组织实施审计项目），均已完成审计工作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查出各类违纪违规资金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342397.09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，处理处罚资金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1065.93万元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，查出问题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304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，提出审计意见和建议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条，出具移送处理书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15份，以强有力的审计监督确保各项决策部署不折不扣落实落地。</w:t>
      </w:r>
      <w:r>
        <w:rPr>
          <w:rFonts w:hint="eastAsia" w:ascii="Nimbus Roman No9 L" w:hAnsi="Nimbus Roman No9 L" w:eastAsia="仿宋_GB2312" w:cs="Nimbus Roman No9 L"/>
          <w:color w:val="000000"/>
          <w:kern w:val="2"/>
          <w:sz w:val="32"/>
          <w:szCs w:val="32"/>
          <w:lang w:val="en-US" w:eastAsia="zh-CN" w:bidi="ar-SA"/>
        </w:rPr>
        <w:t>整理编辑了财政财务收支及预决算执行审计、党政主要领导经济责任审计、自然资源资产（离任）审计、国有企业方面的审计、政府性固定资产投资审计等9个方面67个案例，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出版《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审</w:t>
      </w:r>
      <w:r>
        <w:rPr>
          <w:rFonts w:hint="eastAsia" w:ascii="Nimbus Roman No9 L" w:hAnsi="Nimbus Roman No9 L" w:eastAsia="仿宋_GB2312" w:cs="Nimbus Roman No9 L"/>
          <w:color w:val="000000"/>
          <w:kern w:val="2"/>
          <w:sz w:val="32"/>
          <w:szCs w:val="32"/>
          <w:lang w:val="en-US" w:eastAsia="zh-CN" w:bidi="ar-SA"/>
        </w:rPr>
        <w:t>计说“是”》，向全市99家预算单位和市县乡三级领导印发，切实以身边事教育身边人。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有序推动问题整改，召开审计整改工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作专题务虚会，分析研判审计整改工作，目前，2023年度实施的19个审计项目中已完成问题整改321个，正在整改32个，整改率为90.94%，其中：247个立行立改的问题已全部完成整改，整改率100%；分阶段和持续整改问题已整改74个。通过上缴国库、统筹盘活、收回资金、促进拨付使用、调账等方式落实整改问题金额114321.88万元，建章立制43项，追责问责27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四、改进意见（计划）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lang w:eastAsia="zh-CN"/>
        </w:rPr>
        <w:t>进一步加强预算绩效管理工作，提高资金管理水平。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lang w:val="en-US" w:eastAsia="zh-CN"/>
        </w:rPr>
        <w:t>进一步强化预算绩效主体责任。加强对预算绩效管理工作的重视，落实部门绩效管理主体责任，结合实际，合理预算绩效管理。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lang w:val="en-US" w:eastAsia="zh-CN"/>
        </w:rPr>
        <w:t>完善预算绩效目标、指标设定。完善编制绩效，细化、量化预算绩效指标，确保绩效目标指向具体细化、合理可行等。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lang w:val="en-US" w:eastAsia="zh-CN"/>
        </w:rPr>
        <w:t>不断提高财政资金使用效益。重视资金使用效果，切实树立“花钱必有效、无效必问责”的理念。确保每一分钱都能发挥自己的作用。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积极调动各部门工作积极性，为绩效评价结果落到实处提供强有力的制度保障。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财务人员应积极参与财政部门等机构组织的业务培训，不断学习预算绩效管理方面的新制度新要求，不断加强与单位业务部门的联系。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  <w:lang w:eastAsia="zh-CN"/>
        </w:rPr>
        <w:t>林芝市审计局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2025年5月10日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B0E9B"/>
    <w:multiLevelType w:val="singleLevel"/>
    <w:tmpl w:val="CC1B0E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59E161"/>
    <w:multiLevelType w:val="singleLevel"/>
    <w:tmpl w:val="2059E1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156AC28"/>
    <w:multiLevelType w:val="singleLevel"/>
    <w:tmpl w:val="2156AC28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75687B81"/>
    <w:multiLevelType w:val="singleLevel"/>
    <w:tmpl w:val="75687B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5Njk1NmE3OWM3NDJhMDU0NTM4NjY4NWRlYTlmZDYifQ=="/>
  </w:docVars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C2978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3D60BBC"/>
    <w:rsid w:val="06607F3F"/>
    <w:rsid w:val="077034C1"/>
    <w:rsid w:val="07BE7EF7"/>
    <w:rsid w:val="07E32C1A"/>
    <w:rsid w:val="08844E22"/>
    <w:rsid w:val="0B706C26"/>
    <w:rsid w:val="0B7E4910"/>
    <w:rsid w:val="0BA57337"/>
    <w:rsid w:val="0BB45254"/>
    <w:rsid w:val="0C91376D"/>
    <w:rsid w:val="0CAF268A"/>
    <w:rsid w:val="0D22265C"/>
    <w:rsid w:val="0D5679FB"/>
    <w:rsid w:val="0D90441B"/>
    <w:rsid w:val="0EF47B97"/>
    <w:rsid w:val="0F26281D"/>
    <w:rsid w:val="0F6D234D"/>
    <w:rsid w:val="10994F23"/>
    <w:rsid w:val="10AF0BAA"/>
    <w:rsid w:val="10B614DB"/>
    <w:rsid w:val="11795BB3"/>
    <w:rsid w:val="12525C48"/>
    <w:rsid w:val="127A5AD5"/>
    <w:rsid w:val="14471237"/>
    <w:rsid w:val="14714D46"/>
    <w:rsid w:val="148D5205"/>
    <w:rsid w:val="15BE0A8D"/>
    <w:rsid w:val="16461969"/>
    <w:rsid w:val="16821BA4"/>
    <w:rsid w:val="17891CFD"/>
    <w:rsid w:val="17B55E8B"/>
    <w:rsid w:val="18D77E44"/>
    <w:rsid w:val="19654C59"/>
    <w:rsid w:val="1B0973D1"/>
    <w:rsid w:val="1B4B17FC"/>
    <w:rsid w:val="1B7E66C0"/>
    <w:rsid w:val="1BC97D3B"/>
    <w:rsid w:val="1C72433F"/>
    <w:rsid w:val="1C7C4625"/>
    <w:rsid w:val="1C7E7F61"/>
    <w:rsid w:val="1C880C11"/>
    <w:rsid w:val="1D3E6BCF"/>
    <w:rsid w:val="1D6B7F07"/>
    <w:rsid w:val="1E5428C7"/>
    <w:rsid w:val="1E566E09"/>
    <w:rsid w:val="1EED147B"/>
    <w:rsid w:val="1F06710C"/>
    <w:rsid w:val="1F83778A"/>
    <w:rsid w:val="1FDC1EA2"/>
    <w:rsid w:val="203364B5"/>
    <w:rsid w:val="206A1C33"/>
    <w:rsid w:val="228676FC"/>
    <w:rsid w:val="23361FBB"/>
    <w:rsid w:val="233C6978"/>
    <w:rsid w:val="23B91969"/>
    <w:rsid w:val="24550D52"/>
    <w:rsid w:val="245934BD"/>
    <w:rsid w:val="2533355B"/>
    <w:rsid w:val="26881B2A"/>
    <w:rsid w:val="26C32109"/>
    <w:rsid w:val="26F86CAF"/>
    <w:rsid w:val="284321AC"/>
    <w:rsid w:val="291C1395"/>
    <w:rsid w:val="29361D11"/>
    <w:rsid w:val="299E3CCA"/>
    <w:rsid w:val="29DC556C"/>
    <w:rsid w:val="2A9B0431"/>
    <w:rsid w:val="2B1E6FA1"/>
    <w:rsid w:val="2CAC016E"/>
    <w:rsid w:val="2D2D4885"/>
    <w:rsid w:val="2E1D755E"/>
    <w:rsid w:val="2EA8260F"/>
    <w:rsid w:val="2F2A2A99"/>
    <w:rsid w:val="2FF74D09"/>
    <w:rsid w:val="304545E8"/>
    <w:rsid w:val="305D324A"/>
    <w:rsid w:val="309830E4"/>
    <w:rsid w:val="320812F2"/>
    <w:rsid w:val="32905114"/>
    <w:rsid w:val="32A221C5"/>
    <w:rsid w:val="32EF135B"/>
    <w:rsid w:val="340F089F"/>
    <w:rsid w:val="3542069B"/>
    <w:rsid w:val="372133F2"/>
    <w:rsid w:val="38C20ECB"/>
    <w:rsid w:val="38DD7AB3"/>
    <w:rsid w:val="38F84964"/>
    <w:rsid w:val="399D36E6"/>
    <w:rsid w:val="3AB426F3"/>
    <w:rsid w:val="3AF54B5C"/>
    <w:rsid w:val="3C221C81"/>
    <w:rsid w:val="3E03620E"/>
    <w:rsid w:val="3EAD1CD6"/>
    <w:rsid w:val="3F724CCD"/>
    <w:rsid w:val="4013025E"/>
    <w:rsid w:val="4081121B"/>
    <w:rsid w:val="417411D1"/>
    <w:rsid w:val="41944F2F"/>
    <w:rsid w:val="42051BC8"/>
    <w:rsid w:val="429C4CA3"/>
    <w:rsid w:val="430D73BE"/>
    <w:rsid w:val="43853221"/>
    <w:rsid w:val="44460ED5"/>
    <w:rsid w:val="4503536F"/>
    <w:rsid w:val="453559E9"/>
    <w:rsid w:val="47E31E5E"/>
    <w:rsid w:val="497F3609"/>
    <w:rsid w:val="4AC74CC7"/>
    <w:rsid w:val="4ACA61F8"/>
    <w:rsid w:val="4C0F4F55"/>
    <w:rsid w:val="4C6C08A5"/>
    <w:rsid w:val="4C9C691F"/>
    <w:rsid w:val="4D186790"/>
    <w:rsid w:val="4D1A0E7E"/>
    <w:rsid w:val="4D261D06"/>
    <w:rsid w:val="4D7D4514"/>
    <w:rsid w:val="4E6F58BE"/>
    <w:rsid w:val="4F0157EA"/>
    <w:rsid w:val="4F876593"/>
    <w:rsid w:val="4FFB5F66"/>
    <w:rsid w:val="50A50592"/>
    <w:rsid w:val="50B065B5"/>
    <w:rsid w:val="514E2BB9"/>
    <w:rsid w:val="51891D90"/>
    <w:rsid w:val="51E0071F"/>
    <w:rsid w:val="53552D17"/>
    <w:rsid w:val="536E726B"/>
    <w:rsid w:val="5458228C"/>
    <w:rsid w:val="55310940"/>
    <w:rsid w:val="55382BA4"/>
    <w:rsid w:val="55651BAC"/>
    <w:rsid w:val="569122F9"/>
    <w:rsid w:val="56D9261F"/>
    <w:rsid w:val="56F269C8"/>
    <w:rsid w:val="578706C7"/>
    <w:rsid w:val="584077DE"/>
    <w:rsid w:val="593A2391"/>
    <w:rsid w:val="59C83A10"/>
    <w:rsid w:val="5A9F44DE"/>
    <w:rsid w:val="5B231FF7"/>
    <w:rsid w:val="5B25654A"/>
    <w:rsid w:val="5DAB5B22"/>
    <w:rsid w:val="5DED461C"/>
    <w:rsid w:val="616A68A0"/>
    <w:rsid w:val="61700C15"/>
    <w:rsid w:val="61E57855"/>
    <w:rsid w:val="62A867E2"/>
    <w:rsid w:val="645F16E4"/>
    <w:rsid w:val="64ED51E6"/>
    <w:rsid w:val="653812D2"/>
    <w:rsid w:val="656211BC"/>
    <w:rsid w:val="661E1652"/>
    <w:rsid w:val="669A352B"/>
    <w:rsid w:val="6707604D"/>
    <w:rsid w:val="67E64277"/>
    <w:rsid w:val="68303BE3"/>
    <w:rsid w:val="68915D86"/>
    <w:rsid w:val="68BA0512"/>
    <w:rsid w:val="69819BE3"/>
    <w:rsid w:val="6A49294B"/>
    <w:rsid w:val="6B9B6776"/>
    <w:rsid w:val="6BF7165F"/>
    <w:rsid w:val="6C17183C"/>
    <w:rsid w:val="6CDA716E"/>
    <w:rsid w:val="6DD662A4"/>
    <w:rsid w:val="6E123544"/>
    <w:rsid w:val="6F6E4088"/>
    <w:rsid w:val="6FF84BF7"/>
    <w:rsid w:val="716360A0"/>
    <w:rsid w:val="73396EFC"/>
    <w:rsid w:val="73466413"/>
    <w:rsid w:val="73D95504"/>
    <w:rsid w:val="75E22BC2"/>
    <w:rsid w:val="75F6689D"/>
    <w:rsid w:val="760F3FF7"/>
    <w:rsid w:val="76720632"/>
    <w:rsid w:val="76874D1D"/>
    <w:rsid w:val="772A2886"/>
    <w:rsid w:val="78BC7F70"/>
    <w:rsid w:val="78DC67F1"/>
    <w:rsid w:val="7A237656"/>
    <w:rsid w:val="7A443709"/>
    <w:rsid w:val="7A57076C"/>
    <w:rsid w:val="7A611A84"/>
    <w:rsid w:val="7C484315"/>
    <w:rsid w:val="7CBD1F84"/>
    <w:rsid w:val="7CC4565B"/>
    <w:rsid w:val="7D302669"/>
    <w:rsid w:val="7EA82D78"/>
    <w:rsid w:val="7FB949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0" w:firstLineChars="0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80" w:lineRule="atLeast"/>
    </w:pPr>
    <w:rPr>
      <w:color w:val="00000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1404</Words>
  <Characters>1488</Characters>
  <Lines>3</Lines>
  <Paragraphs>1</Paragraphs>
  <TotalTime>8</TotalTime>
  <ScaleCrop>false</ScaleCrop>
  <LinksUpToDate>false</LinksUpToDate>
  <CharactersWithSpaces>1612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2023-03-23T08:31:00Z</dcterms:created>
  <dc:creator>梁莉瑶</dc:creator>
  <cp:lastModifiedBy>xzsj</cp:lastModifiedBy>
  <cp:lastPrinted>2025-11-05T10:11:00Z</cp:lastPrinted>
  <dcterms:modified xsi:type="dcterms:W3CDTF">2025-11-06T11:41:26Z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eyJoZGlkIjoiODMwMWIyNjIzNTY4ZmZmYTU4YjI4YzM5NWY5YTJlODgifQ==</vt:lpwstr>
  </property>
  <property fmtid="{D5CDD505-2E9C-101B-9397-08002B2CF9AE}" pid="4" name="ICV">
    <vt:lpwstr>11D9B3357CCD419D9C773F7D1B373FDA_12</vt:lpwstr>
  </property>
</Properties>
</file>